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406E0F">
        <w:rPr>
          <w:rFonts w:ascii="Times New Roman" w:hAnsi="Times New Roman" w:cs="Times New Roman"/>
          <w:noProof/>
          <w:sz w:val="24"/>
          <w:szCs w:val="24"/>
          <w:lang w:val="en-US"/>
        </w:rPr>
        <w:t>проект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DB116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11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16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Долгопрудный, пл Собина, д 3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815E81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ДОЛГОПРУДНЫЙ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1035001850773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5008001799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500801001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B116B">
        <w:rPr>
          <w:rFonts w:ascii="Times New Roman" w:hAnsi="Times New Roman" w:cs="Times New Roman"/>
          <w:noProof/>
          <w:sz w:val="24"/>
          <w:szCs w:val="24"/>
        </w:rPr>
        <w:t>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4A0AF3" w:rsidRPr="00406E0F">
        <w:rPr>
          <w:rFonts w:ascii="Times New Roman" w:hAnsi="Times New Roman" w:cs="Times New Roman"/>
          <w:noProof/>
          <w:sz w:val="24"/>
          <w:szCs w:val="24"/>
        </w:rPr>
        <w:t>протокола о результатах аукциона № ________________ от ___________________,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B116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B116B">
        <w:rPr>
          <w:sz w:val="24"/>
          <w:szCs w:val="24"/>
        </w:rPr>
        <w:t xml:space="preserve">105082 </w:t>
      </w:r>
      <w:r w:rsidR="00614292" w:rsidRPr="00406E0F">
        <w:rPr>
          <w:sz w:val="24"/>
          <w:szCs w:val="24"/>
        </w:rPr>
        <w:t>кв</w:t>
      </w:r>
      <w:r w:rsidR="00614292" w:rsidRPr="00DB116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B116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B11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B11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B116B">
        <w:rPr>
          <w:sz w:val="24"/>
          <w:szCs w:val="24"/>
        </w:rPr>
        <w:t xml:space="preserve"> 50:42:0030406:468, </w:t>
      </w:r>
      <w:r w:rsidR="00614292" w:rsidRPr="00406E0F">
        <w:rPr>
          <w:sz w:val="24"/>
          <w:szCs w:val="24"/>
        </w:rPr>
        <w:t>категория</w:t>
      </w:r>
      <w:r w:rsidR="00614292" w:rsidRPr="00DB11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B116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B11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B11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B116B">
        <w:rPr>
          <w:sz w:val="24"/>
          <w:szCs w:val="24"/>
        </w:rPr>
        <w:t xml:space="preserve"> – «Водный спорт», </w:t>
      </w:r>
      <w:r w:rsidR="00614292" w:rsidRPr="00406E0F">
        <w:rPr>
          <w:sz w:val="24"/>
          <w:szCs w:val="24"/>
        </w:rPr>
        <w:t>расположенный</w:t>
      </w:r>
      <w:r w:rsidR="00614292" w:rsidRPr="00DB11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B11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B116B">
        <w:rPr>
          <w:sz w:val="24"/>
          <w:szCs w:val="24"/>
        </w:rPr>
        <w:t>: 141720, Московская область, г Долгопрудный, ш Новое (Хлебниково мкр).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Водный спорт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частично расположен в водоохранной зоне Клязьминского водохранилища, частично расположен в водоохранной зоне ручья, частично расположен в прибрежной защитной полосе ручья, частично расположен в прибрежной защитной полосе Клязьминского водохранилища; земельный участок расположен (***)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30.11.2021); земельный участок, с учетом описательной части СП 2.1.4.2625-10, может быть отнесен к ЗСО ***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  земельный участок расположен во 2-м поясе зоны санитарной охраны источников питьевого водоснабжения г. Москвы; земельный участок полностью расположен в границах третьего пояса зоны санитарной охраны источника водоснабжения; земельный участок частично расположен в пределах приаэродромной территории аэродрома Москва (Шереметьево) - подзона 3, сектор 3.2.2; частично расположен в пределах приаэродромной территории аэродрома Москва (Шереметьево) - подзона 3, сектор 3.2.3; полностью расположен в пределах приаэродромной территории аэродрома Москва (Шереметьево) – подзона 6; расположен в границах полос воздушных подходов аэродрома Москва (Шереметьево); полностью расположен в приаэродромной территории аэродрома Чкаловский - подзона 3 сектор 3.112; расположен в границах полос воздушных подходов аэродрома государственной авиации Чкаловский; земельный участок расположен в границах полос воздушных подходов аэродрома Москва (Шереметьево); земельный участок частично расположен в санитарно-защитной зоне предприятий, сооружений и иных объектов; земельный участок частично расположен в границах охранной зоны инженерной сети линии электропередач (110 кВ «Хлебниково-Луговая»), реестровый номер границы 50:00-6.678, площадью 13 841 кв.м; земельный участок частично расположен в границах охранной зоны инженерной сети линии электропередач (110 кВ «Хлебниково-Долгопрудная»), реестровый номер границы 50:00-6.86, площадью 13 945 кв.м; земельный участок частично расположен в границах охранной зоны </w:t>
      </w:r>
      <w:r w:rsidRPr="00406E0F">
        <w:rPr>
          <w:rFonts w:ascii="Times New Roman" w:hAnsi="Times New Roman" w:cs="Times New Roman"/>
          <w:noProof/>
          <w:sz w:val="24"/>
          <w:szCs w:val="24"/>
        </w:rPr>
        <w:lastRenderedPageBreak/>
        <w:t>инженерной сети линии электропередач (110 кВ «Долгопрудная-Шереметьево» с отпайкой на ПС «Аксаково»), реестровый номер границы 50:00-6.568, площадью 1 749 кв.м; на части земельного участка установлен публичный сервитут для использования земельных участков в целях эксплуатации объекта энергетики федерального значения «ЛЭП 110 кВ «Хлебниково – Луговая», входящего в состав «Электросетевой комплекс «Подстанция 110 кВ "Долгопрудная» (ПС №420) с линиями электропередачи», реестровый номер границы 50:00-6.1924, площадью 13 841 кв.м. земельный участок имеет ограничения (обременения), предусмотренные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DB116B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16B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DB116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DB116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DB116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DB116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16B">
        <w:rPr>
          <w:rFonts w:ascii="Times New Roman" w:hAnsi="Times New Roman" w:cs="Times New Roman"/>
          <w:noProof/>
          <w:sz w:val="24"/>
          <w:szCs w:val="24"/>
        </w:rPr>
        <w:t>сооружение с кадастровым номером 50:12:0000000:52119 (напорная самотечная канализация), линии электропередач на металлических опорах</w:t>
      </w:r>
      <w:r w:rsidR="000A2CDD" w:rsidRPr="00DB116B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406E0F">
        <w:t xml:space="preserve"> 13 лет и</w:t>
      </w:r>
      <w:r w:rsidR="00117808" w:rsidRPr="00406E0F">
        <w:t xml:space="preserve"> </w:t>
      </w:r>
      <w:r w:rsidR="00BC0DA8" w:rsidRPr="00406E0F">
        <w:t>2 месяца с</w:t>
      </w:r>
      <w:r w:rsidR="00B63980" w:rsidRPr="00DB116B">
        <w:rPr>
          <w:rFonts w:eastAsia="Times New Roman"/>
        </w:rPr>
        <w:t xml:space="preserve"> «</w:t>
      </w:r>
      <w:r w:rsidR="00B63980" w:rsidRPr="00DB116B">
        <w:rPr>
          <w:rFonts w:eastAsia="Times New Roman"/>
          <w:noProof/>
        </w:rPr>
        <w:t>21</w:t>
      </w:r>
      <w:r w:rsidR="005C2D18" w:rsidRPr="00DB116B">
        <w:rPr>
          <w:rFonts w:eastAsia="Times New Roman"/>
        </w:rPr>
        <w:t>»</w:t>
      </w:r>
      <w:r w:rsidR="00951A83" w:rsidRPr="00DB116B">
        <w:rPr>
          <w:rFonts w:eastAsia="Times New Roman"/>
        </w:rPr>
        <w:t xml:space="preserve"> </w:t>
      </w:r>
      <w:r w:rsidR="00B63980" w:rsidRPr="00DB116B">
        <w:rPr>
          <w:rFonts w:eastAsia="Times New Roman"/>
          <w:noProof/>
        </w:rPr>
        <w:t>ноября</w:t>
      </w:r>
      <w:r w:rsidR="00B63980" w:rsidRPr="00DB116B">
        <w:rPr>
          <w:rFonts w:eastAsia="Times New Roman"/>
        </w:rPr>
        <w:t xml:space="preserve"> </w:t>
      </w:r>
      <w:r w:rsidR="00B63980" w:rsidRPr="00DB116B">
        <w:rPr>
          <w:rFonts w:eastAsia="Times New Roman"/>
          <w:noProof/>
        </w:rPr>
        <w:t>2023</w:t>
      </w:r>
      <w:r w:rsidR="00777B39" w:rsidRPr="00DB116B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DB116B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DB116B">
        <w:t xml:space="preserve"> </w:t>
      </w:r>
      <w:r w:rsidR="002E2BF6" w:rsidRPr="00DB116B">
        <w:rPr>
          <w:rFonts w:eastAsia="Times New Roman"/>
        </w:rPr>
        <w:t xml:space="preserve"> «</w:t>
      </w:r>
      <w:r w:rsidR="002E2BF6" w:rsidRPr="00DB116B">
        <w:rPr>
          <w:rFonts w:eastAsia="Times New Roman"/>
          <w:noProof/>
        </w:rPr>
        <w:t>20</w:t>
      </w:r>
      <w:r w:rsidR="00777B39" w:rsidRPr="00DB116B">
        <w:rPr>
          <w:rFonts w:eastAsia="Times New Roman"/>
        </w:rPr>
        <w:t>»</w:t>
      </w:r>
      <w:r w:rsidR="00951A83" w:rsidRPr="00DB116B">
        <w:rPr>
          <w:rFonts w:eastAsia="Times New Roman"/>
        </w:rPr>
        <w:t xml:space="preserve"> </w:t>
      </w:r>
      <w:r w:rsidR="002E2BF6" w:rsidRPr="00DB116B">
        <w:rPr>
          <w:rFonts w:eastAsia="Times New Roman"/>
          <w:noProof/>
        </w:rPr>
        <w:t>января</w:t>
      </w:r>
      <w:r w:rsidR="000C78D0" w:rsidRPr="00DB116B">
        <w:rPr>
          <w:rFonts w:eastAsia="Times New Roman"/>
        </w:rPr>
        <w:t xml:space="preserve"> </w:t>
      </w:r>
      <w:r w:rsidR="002E2BF6" w:rsidRPr="00DB116B">
        <w:rPr>
          <w:rFonts w:eastAsia="Times New Roman"/>
          <w:noProof/>
        </w:rPr>
        <w:t>2037</w:t>
      </w:r>
      <w:r w:rsidR="002E2BF6" w:rsidRPr="00DB116B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DB116B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3.6. Сумма поступлений, перечисленная Арендатором в рамках исполнения основного </w:t>
      </w:r>
      <w:r w:rsidRPr="00406E0F">
        <w:lastRenderedPageBreak/>
        <w:t>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</w:t>
      </w:r>
      <w:r w:rsidRPr="00406E0F">
        <w:lastRenderedPageBreak/>
        <w:t>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Решения Исполкома Моссовета и Мособлисполкома от 17.04.1980 № 500-1143, Постановления Правительства Москвы и Правительства Московской области от 17.12.2019 №1705-ПП/970/44. Необходимо использовать земельный участок в соответствии с санитарно-эпидемиологическими правилами, утвержденными Постановлением Главного государственного санитарного врача РФ от 30.04.2010 № 45 (ред. от 28.02.2022) «Об утверждении СП 2.1.4.2625-10» (вместе с «СП 2.1.4.2625-10. Зоны санитарной охраны источников питьевого водоснабжения г. Москвы. Санитарно-эпидемиологические правила») и Постановлением Главного государственного санитарного врача РФ от 14.03.2002 № 10 «О введении в действие Санитарных правил и норм "Зоны санитарной охраны источников водоснабжения и водопроводов питьевого назначения. СанПиН 2.1.4.1110-02»). Необходимо согласовать размещение объекта(ов) капитального строительства в соответствии с требованиями действующего законодательства,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 и Приказа Федерального агентства воздушного транспорта (Росавиация) от 17.04.2020 № 395-П «Об установлении приаэродромной территории аэродрома Москва (Шереметьево)», необходимо использовать земельный участок, указанный в пункте 1 настоящего постановления, в соответствии с приказом Минстроя Российской Федерации от 25.12.2018 № 860/пр «СП 32.13330.2018. СНИП 2.04.03-85 Канализация. Наружные сети и сооружения», в соответствии с СанПиН 2.2.1/2.11.1200-03 «Санитарно-</w:t>
      </w:r>
      <w:r w:rsidRPr="00406E0F">
        <w:rPr>
          <w:noProof/>
        </w:rPr>
        <w:lastRenderedPageBreak/>
        <w:t>защитные зоны и санитарная классификация предприятий, сооружений и иных объектов».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</w:t>
      </w:r>
      <w:r w:rsidRPr="00406E0F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</w:t>
      </w:r>
      <w:r w:rsidRPr="00406E0F">
        <w:lastRenderedPageBreak/>
        <w:t>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B116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B11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B116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116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ДОЛГОПРУДНЫЙ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Долгопрудный, пл Собина, д 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обл Московская, г Долгопрудный, пл Собина, 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5008001799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500801001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5420B7C4" w:rsidR="009125F7" w:rsidRPr="00406E0F" w:rsidRDefault="00DB116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105082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Водный спорт.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B669E83" w:rsidR="009125F7" w:rsidRPr="00406E0F" w:rsidRDefault="00DB116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269736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ДОЛГОПРУДНЫЙ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1035001850773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5008001799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500801001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B116B">
        <w:rPr>
          <w:rFonts w:ascii="Times New Roman" w:hAnsi="Times New Roman" w:cs="Times New Roman"/>
          <w:noProof/>
          <w:sz w:val="24"/>
          <w:szCs w:val="24"/>
        </w:rPr>
        <w:t>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327E166F" w:rsidR="00C60148" w:rsidRPr="00406E0F" w:rsidRDefault="00DB116B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bookmarkStart w:id="4" w:name="_GoBack"/>
            <w:bookmarkEnd w:id="4"/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16B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C6DD9-FC89-4054-BA34-926EAF5F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3582</Words>
  <Characters>20418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2023-11-22T14:50:00Z</dcterms:created>
  <dcterms:modified xsi:type="dcterms:W3CDTF">2023-11-22T14:50:00Z</dcterms:modified>
</cp:coreProperties>
</file>